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1C" w:rsidRPr="007A791C" w:rsidRDefault="007A791C" w:rsidP="00A13E62">
      <w:pPr>
        <w:shd w:val="clear" w:color="auto" w:fill="FFFFFF"/>
        <w:spacing w:after="300" w:line="332" w:lineRule="atLeast"/>
        <w:textAlignment w:val="baseline"/>
        <w:rPr>
          <w:rFonts w:ascii="Open Sans" w:hAnsi="Open Sans"/>
          <w:b/>
          <w:color w:val="666666"/>
          <w:sz w:val="24"/>
          <w:szCs w:val="24"/>
          <w:shd w:val="clear" w:color="auto" w:fill="FFFFFF"/>
        </w:rPr>
      </w:pPr>
      <w:r>
        <w:rPr>
          <w:rFonts w:ascii="Open Sans" w:hAnsi="Open Sans"/>
          <w:b/>
          <w:color w:val="666666"/>
          <w:sz w:val="24"/>
          <w:szCs w:val="24"/>
          <w:shd w:val="clear" w:color="auto" w:fill="FFFFFF"/>
        </w:rPr>
        <w:t xml:space="preserve">Vragenlijst Lekkende Darm Syndroom / </w:t>
      </w:r>
      <w:proofErr w:type="spellStart"/>
      <w:r>
        <w:rPr>
          <w:rFonts w:ascii="Open Sans" w:hAnsi="Open Sans"/>
          <w:b/>
          <w:color w:val="666666"/>
          <w:sz w:val="24"/>
          <w:szCs w:val="24"/>
          <w:shd w:val="clear" w:color="auto" w:fill="FFFFFF"/>
        </w:rPr>
        <w:t>Leaky</w:t>
      </w:r>
      <w:proofErr w:type="spellEnd"/>
      <w:r>
        <w:rPr>
          <w:rFonts w:ascii="Open Sans" w:hAnsi="Open Sans"/>
          <w:b/>
          <w:color w:val="666666"/>
          <w:sz w:val="24"/>
          <w:szCs w:val="24"/>
          <w:shd w:val="clear" w:color="auto" w:fill="FFFFFF"/>
        </w:rPr>
        <w:t xml:space="preserve"> Gut Syndrome</w:t>
      </w:r>
      <w:bookmarkStart w:id="0" w:name="_GoBack"/>
      <w:bookmarkEnd w:id="0"/>
    </w:p>
    <w:p w:rsidR="00A13E62" w:rsidRDefault="00A13E62" w:rsidP="00A13E62">
      <w:pPr>
        <w:shd w:val="clear" w:color="auto" w:fill="FFFFFF"/>
        <w:spacing w:after="300" w:line="332" w:lineRule="atLeast"/>
        <w:textAlignment w:val="baseline"/>
        <w:rPr>
          <w:rFonts w:ascii="Open Sans" w:hAnsi="Open Sans"/>
          <w:color w:val="666666"/>
          <w:sz w:val="20"/>
          <w:szCs w:val="20"/>
          <w:shd w:val="clear" w:color="auto" w:fill="FFFFFF"/>
        </w:rPr>
      </w:pP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De volgende vragenlijst </w:t>
      </w: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>heb ik gekregen bij de opleiding Orthomoleculaire Darmtherapie in Hoofddorp en  is tevens te vinden in het</w:t>
      </w: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 boek van Elizabeth Lipski’s “</w:t>
      </w:r>
      <w:proofErr w:type="spellStart"/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>leaky</w:t>
      </w:r>
      <w:proofErr w:type="spellEnd"/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 gut </w:t>
      </w:r>
      <w:proofErr w:type="spellStart"/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>syndrome</w:t>
      </w:r>
      <w:proofErr w:type="spellEnd"/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 xml:space="preserve">“ Het geeft geen definitieve diagnose dat is te doen via een darm permeabiliteitstest, te verkrijgen via de behandelaar. </w:t>
      </w:r>
    </w:p>
    <w:p w:rsidR="00A13E62" w:rsidRDefault="00A13E62" w:rsidP="00A13E62">
      <w:pPr>
        <w:shd w:val="clear" w:color="auto" w:fill="FFFFFF"/>
        <w:spacing w:after="300" w:line="332" w:lineRule="atLeast"/>
        <w:textAlignment w:val="baseline"/>
        <w:rPr>
          <w:rFonts w:ascii="Open Sans" w:hAnsi="Open Sans"/>
          <w:color w:val="666666"/>
          <w:sz w:val="20"/>
          <w:szCs w:val="20"/>
          <w:shd w:val="clear" w:color="auto" w:fill="FFFFFF"/>
        </w:rPr>
      </w:pPr>
      <w:r>
        <w:rPr>
          <w:rFonts w:ascii="Open Sans" w:hAnsi="Open Sans"/>
          <w:color w:val="666666"/>
          <w:sz w:val="20"/>
          <w:szCs w:val="20"/>
          <w:shd w:val="clear" w:color="auto" w:fill="FFFFFF"/>
        </w:rPr>
        <w:t>Als je hoog scoort dan is het tijd om er iets aan te doen en ik kan je prima vertellen wat.</w:t>
      </w:r>
    </w:p>
    <w:p w:rsidR="00A13E62" w:rsidRPr="00A13E62" w:rsidRDefault="00A13E62" w:rsidP="00A13E62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</w:pPr>
      <w:r w:rsidRPr="00A13E62"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  <w:t>Pak pen en papier en vul onderstaande lijst in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785"/>
        <w:gridCol w:w="1200"/>
        <w:gridCol w:w="1200"/>
        <w:gridCol w:w="1200"/>
        <w:gridCol w:w="1200"/>
      </w:tblGrid>
      <w:tr w:rsidR="00A13E62" w:rsidRPr="00A13E62" w:rsidTr="00A13E62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Nooit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Soms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Regelmatig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Altijd/vaak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Constipatie en/of diarree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Pijn in de darmen en winden laten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Slijm, harde stukken en/of bloed in de ontlasting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Gewrichtspijn zwelling spierpijn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Chronisch  frequent moe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Voedselallergie intolerantie  overgevoeligheid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Verkoudheden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Chronische  frequente ontstekingen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Eczeem voetschimmel jeuk urticaria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Astma hooikoorts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Verwarring slecht geheugen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Stemmingswisselingen manie en depressie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Gebruik van pijnstillers en aspirine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Een geschiedenis van antibiotica gebruik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  <w:tr w:rsidR="00A13E62" w:rsidRPr="00A13E62" w:rsidTr="00A13E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Alcohol consumptie geeft je een ziek gevoel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13E62" w:rsidRPr="00A13E62" w:rsidRDefault="00A13E62" w:rsidP="00A13E62">
            <w:pPr>
              <w:spacing w:after="0" w:line="332" w:lineRule="atLeast"/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</w:pPr>
            <w:r w:rsidRPr="00A13E62">
              <w:rPr>
                <w:rFonts w:ascii="inherit" w:eastAsia="Times New Roman" w:hAnsi="inherit" w:cs="Times New Roman"/>
                <w:color w:val="666666"/>
                <w:sz w:val="20"/>
                <w:szCs w:val="20"/>
                <w:lang w:eastAsia="nl-NL"/>
              </w:rPr>
              <w:t>3</w:t>
            </w:r>
          </w:p>
        </w:tc>
      </w:tr>
    </w:tbl>
    <w:p w:rsidR="00A13E62" w:rsidRPr="00A13E62" w:rsidRDefault="00A13E62" w:rsidP="00A13E62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</w:pPr>
      <w:r w:rsidRPr="00A13E62"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  <w:t> </w:t>
      </w:r>
    </w:p>
    <w:p w:rsidR="00A13E62" w:rsidRPr="00A13E62" w:rsidRDefault="00A13E62" w:rsidP="00A13E62">
      <w:pPr>
        <w:shd w:val="clear" w:color="auto" w:fill="FFFFFF"/>
        <w:spacing w:after="0" w:line="332" w:lineRule="atLeast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</w:pPr>
      <w:r w:rsidRPr="00A13E62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  <w:lang w:eastAsia="nl-NL"/>
        </w:rPr>
        <w:t>De uitslag</w:t>
      </w:r>
    </w:p>
    <w:p w:rsidR="00A13E62" w:rsidRPr="00A13E62" w:rsidRDefault="00A13E62" w:rsidP="00A13E62">
      <w:pPr>
        <w:shd w:val="clear" w:color="auto" w:fill="FFFFFF"/>
        <w:spacing w:after="300" w:line="332" w:lineRule="atLeast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</w:pPr>
      <w:r w:rsidRPr="00A13E62"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  <w:t>Tel alle scores bij elkaar op en vergelijk die als volgt:</w:t>
      </w:r>
    </w:p>
    <w:p w:rsidR="00A13E62" w:rsidRPr="00A13E62" w:rsidRDefault="00A13E62" w:rsidP="00A13E62">
      <w:pPr>
        <w:shd w:val="clear" w:color="auto" w:fill="FFFFFF"/>
        <w:spacing w:after="0" w:line="332" w:lineRule="atLeast"/>
        <w:textAlignment w:val="baseline"/>
        <w:rPr>
          <w:rFonts w:ascii="Open Sans" w:eastAsia="Times New Roman" w:hAnsi="Open Sans" w:cs="Times New Roman"/>
          <w:color w:val="666666"/>
          <w:sz w:val="20"/>
          <w:szCs w:val="20"/>
          <w:lang w:eastAsia="nl-NL"/>
        </w:rPr>
      </w:pPr>
      <w:r w:rsidRPr="00A13E62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nl-NL"/>
        </w:rPr>
        <w:t>Score 1-5 Waarschijnlijk geen lekkende darm aanwezig</w:t>
      </w:r>
      <w:r w:rsidRPr="00A13E62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nl-NL"/>
        </w:rPr>
        <w:br/>
        <w:t>Score 6-10 Lekkende darm is wellicht aanwezig</w:t>
      </w:r>
      <w:r w:rsidRPr="00A13E62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nl-NL"/>
        </w:rPr>
        <w:br/>
        <w:t>Score 11-19 Lekkende darm is waarschijnlijk aanwezig</w:t>
      </w:r>
      <w:r w:rsidRPr="00A13E62">
        <w:rPr>
          <w:rFonts w:ascii="inherit" w:eastAsia="Times New Roman" w:hAnsi="inherit" w:cs="Times New Roman"/>
          <w:i/>
          <w:iCs/>
          <w:color w:val="666666"/>
          <w:sz w:val="20"/>
          <w:szCs w:val="20"/>
          <w:bdr w:val="none" w:sz="0" w:space="0" w:color="auto" w:frame="1"/>
          <w:lang w:eastAsia="nl-NL"/>
        </w:rPr>
        <w:br/>
        <w:t>Score 20+  Lekkende darm vrijwel zeker aanwezig</w:t>
      </w:r>
    </w:p>
    <w:p w:rsidR="005B6841" w:rsidRDefault="005B6841"/>
    <w:sectPr w:rsidR="005B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62"/>
    <w:rsid w:val="00231872"/>
    <w:rsid w:val="005B6841"/>
    <w:rsid w:val="0065289D"/>
    <w:rsid w:val="007A791C"/>
    <w:rsid w:val="00A13E62"/>
    <w:rsid w:val="00C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13E62"/>
    <w:rPr>
      <w:b/>
      <w:bCs/>
    </w:rPr>
  </w:style>
  <w:style w:type="character" w:styleId="Nadruk">
    <w:name w:val="Emphasis"/>
    <w:basedOn w:val="Standaardalinea-lettertype"/>
    <w:uiPriority w:val="20"/>
    <w:qFormat/>
    <w:rsid w:val="00A13E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1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13E62"/>
    <w:rPr>
      <w:b/>
      <w:bCs/>
    </w:rPr>
  </w:style>
  <w:style w:type="character" w:styleId="Nadruk">
    <w:name w:val="Emphasis"/>
    <w:basedOn w:val="Standaardalinea-lettertype"/>
    <w:uiPriority w:val="20"/>
    <w:qFormat/>
    <w:rsid w:val="00A1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asyra</dc:creator>
  <cp:lastModifiedBy>asyra</cp:lastModifiedBy>
  <cp:revision>3</cp:revision>
  <dcterms:created xsi:type="dcterms:W3CDTF">2016-01-22T18:15:00Z</dcterms:created>
  <dcterms:modified xsi:type="dcterms:W3CDTF">2016-01-22T18:18:00Z</dcterms:modified>
</cp:coreProperties>
</file>